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CF9" w:rsidRPr="001576BD" w:rsidRDefault="001576BD" w:rsidP="001576BD">
      <w:pPr>
        <w:spacing w:line="360" w:lineRule="auto"/>
        <w:jc w:val="center"/>
        <w:rPr>
          <w:rFonts w:hint="eastAsia"/>
          <w:b/>
          <w:sz w:val="24"/>
          <w:szCs w:val="24"/>
        </w:rPr>
      </w:pPr>
      <w:bookmarkStart w:id="0" w:name="_GoBack"/>
      <w:r w:rsidRPr="001576BD">
        <w:rPr>
          <w:rFonts w:hint="eastAsia"/>
          <w:b/>
          <w:sz w:val="24"/>
          <w:szCs w:val="24"/>
        </w:rPr>
        <w:t xml:space="preserve">24. </w:t>
      </w:r>
      <w:r w:rsidRPr="001576BD">
        <w:rPr>
          <w:rFonts w:hint="eastAsia"/>
          <w:b/>
          <w:sz w:val="24"/>
          <w:szCs w:val="24"/>
        </w:rPr>
        <w:t>“绿色低碳发展转型中的关键管理科学问题与政策研究”重大项目指南</w:t>
      </w:r>
    </w:p>
    <w:bookmarkEnd w:id="0"/>
    <w:p w:rsidR="001576BD" w:rsidRPr="001576BD" w:rsidRDefault="001576BD" w:rsidP="001576BD">
      <w:pPr>
        <w:spacing w:line="360" w:lineRule="auto"/>
        <w:rPr>
          <w:rFonts w:hint="eastAsia"/>
          <w:sz w:val="24"/>
          <w:szCs w:val="24"/>
        </w:rPr>
      </w:pPr>
    </w:p>
    <w:p w:rsidR="001576BD" w:rsidRPr="001576BD" w:rsidRDefault="001576BD" w:rsidP="001576BD">
      <w:pPr>
        <w:spacing w:line="360" w:lineRule="auto"/>
        <w:rPr>
          <w:rFonts w:hint="eastAsia"/>
          <w:sz w:val="24"/>
          <w:szCs w:val="24"/>
        </w:rPr>
      </w:pPr>
      <w:r w:rsidRPr="001576BD">
        <w:rPr>
          <w:rFonts w:hint="eastAsia"/>
          <w:sz w:val="24"/>
          <w:szCs w:val="24"/>
        </w:rPr>
        <w:t xml:space="preserve">　</w:t>
      </w:r>
      <w:r w:rsidRPr="001576BD">
        <w:rPr>
          <w:rFonts w:hint="eastAsia"/>
          <w:sz w:val="24"/>
          <w:szCs w:val="24"/>
        </w:rPr>
        <w:t xml:space="preserve">  </w:t>
      </w:r>
      <w:r w:rsidRPr="001576BD">
        <w:rPr>
          <w:rFonts w:hint="eastAsia"/>
          <w:sz w:val="24"/>
          <w:szCs w:val="24"/>
        </w:rPr>
        <w:t>2015</w:t>
      </w:r>
      <w:r w:rsidRPr="001576BD">
        <w:rPr>
          <w:rFonts w:hint="eastAsia"/>
          <w:sz w:val="24"/>
          <w:szCs w:val="24"/>
        </w:rPr>
        <w:t>年</w:t>
      </w:r>
      <w:r w:rsidRPr="001576BD">
        <w:rPr>
          <w:rFonts w:hint="eastAsia"/>
          <w:sz w:val="24"/>
          <w:szCs w:val="24"/>
        </w:rPr>
        <w:t>12</w:t>
      </w:r>
      <w:r w:rsidRPr="001576BD">
        <w:rPr>
          <w:rFonts w:hint="eastAsia"/>
          <w:sz w:val="24"/>
          <w:szCs w:val="24"/>
        </w:rPr>
        <w:t>月召开的第</w:t>
      </w:r>
      <w:r w:rsidRPr="001576BD">
        <w:rPr>
          <w:rFonts w:hint="eastAsia"/>
          <w:sz w:val="24"/>
          <w:szCs w:val="24"/>
        </w:rPr>
        <w:t>21</w:t>
      </w:r>
      <w:r w:rsidRPr="001576BD">
        <w:rPr>
          <w:rFonts w:hint="eastAsia"/>
          <w:sz w:val="24"/>
          <w:szCs w:val="24"/>
        </w:rPr>
        <w:t>届联合国气候变化大会就</w:t>
      </w:r>
      <w:r w:rsidRPr="001576BD">
        <w:rPr>
          <w:rFonts w:hint="eastAsia"/>
          <w:sz w:val="24"/>
          <w:szCs w:val="24"/>
        </w:rPr>
        <w:t>2020</w:t>
      </w:r>
      <w:r w:rsidRPr="001576BD">
        <w:rPr>
          <w:rFonts w:hint="eastAsia"/>
          <w:sz w:val="24"/>
          <w:szCs w:val="24"/>
        </w:rPr>
        <w:t>以后的全球应对气候变化新机制达成协议并要求各国采取更加积极的行动。习近</w:t>
      </w:r>
      <w:proofErr w:type="gramStart"/>
      <w:r w:rsidRPr="001576BD">
        <w:rPr>
          <w:rFonts w:hint="eastAsia"/>
          <w:sz w:val="24"/>
          <w:szCs w:val="24"/>
        </w:rPr>
        <w:t>平主席</w:t>
      </w:r>
      <w:proofErr w:type="gramEnd"/>
      <w:r w:rsidRPr="001576BD">
        <w:rPr>
          <w:rFonts w:hint="eastAsia"/>
          <w:sz w:val="24"/>
          <w:szCs w:val="24"/>
        </w:rPr>
        <w:t>在本次气候大会开幕式上的讲话，展现了中国积极应对气候变化和坚持走低碳发展道路的坚定决心。我国是世界上最大的温室气体排放国，为实现巴黎协议中提出的全球应对气候变化长期目标，需要改变当前的发展模式并向绿色低碳发展转型。低碳发展转型也是落实中央最近提出的“创新、协调、绿色、开放、共享”发展理念的重要体现。</w:t>
      </w:r>
    </w:p>
    <w:p w:rsidR="001576BD" w:rsidRPr="001576BD" w:rsidRDefault="001576BD" w:rsidP="001576BD">
      <w:pPr>
        <w:spacing w:line="360" w:lineRule="auto"/>
        <w:rPr>
          <w:sz w:val="24"/>
          <w:szCs w:val="24"/>
        </w:rPr>
      </w:pPr>
    </w:p>
    <w:p w:rsidR="001576BD" w:rsidRPr="001576BD" w:rsidRDefault="001576BD" w:rsidP="001576BD">
      <w:pPr>
        <w:spacing w:line="360" w:lineRule="auto"/>
        <w:rPr>
          <w:rFonts w:hint="eastAsia"/>
          <w:sz w:val="24"/>
          <w:szCs w:val="24"/>
        </w:rPr>
      </w:pPr>
      <w:r w:rsidRPr="001576BD">
        <w:rPr>
          <w:rFonts w:hint="eastAsia"/>
          <w:sz w:val="24"/>
          <w:szCs w:val="24"/>
        </w:rPr>
        <w:t xml:space="preserve">　　绿色低碳发展转型涉及经济转型和产业升级、个人和组织行为改变、能源系统变革和国际气候治理体系创新等问题，是一项复杂的系统工程，存在很多的挑战和不确定性。为了尽可能地降低转型的成本和有效应对转型过程中的风险，需要全球性的视野和前瞻性的布局，在国家宏观战略层面进行不同空间和时间尺度的统筹协调，提出近、中、远期不同阶段的转型目标和要求，优化转型路径，实施及时有效的政策干预，对转型过程进行科学管理。</w:t>
      </w:r>
    </w:p>
    <w:p w:rsidR="001576BD" w:rsidRPr="001576BD" w:rsidRDefault="001576BD" w:rsidP="001576BD">
      <w:pPr>
        <w:spacing w:line="360" w:lineRule="auto"/>
        <w:rPr>
          <w:sz w:val="24"/>
          <w:szCs w:val="24"/>
        </w:rPr>
      </w:pPr>
    </w:p>
    <w:p w:rsidR="001576BD" w:rsidRPr="001576BD" w:rsidRDefault="001576BD" w:rsidP="001576BD">
      <w:pPr>
        <w:spacing w:line="360" w:lineRule="auto"/>
        <w:rPr>
          <w:rFonts w:hint="eastAsia"/>
          <w:sz w:val="24"/>
          <w:szCs w:val="24"/>
        </w:rPr>
      </w:pPr>
      <w:r w:rsidRPr="001576BD">
        <w:rPr>
          <w:rFonts w:hint="eastAsia"/>
          <w:sz w:val="24"/>
          <w:szCs w:val="24"/>
        </w:rPr>
        <w:t xml:space="preserve">　　鉴于我国绿色低碳发展转型的复杂性，迫切需要对我国绿低碳发展转型中的关键管理科学问题进行系统和深入的研究，实现对转型过程自身客观规律的深刻认识，建立起科学的管理理论和方法学，形成国家决策和政策制定的科学支持平台，促进相关学科领域的发展和高水平研究队伍的建设，是兼具学术与实践价值、体现国家需求的重大研究任务。</w:t>
      </w:r>
    </w:p>
    <w:p w:rsidR="001576BD" w:rsidRPr="001576BD" w:rsidRDefault="001576BD" w:rsidP="001576BD">
      <w:pPr>
        <w:spacing w:line="360" w:lineRule="auto"/>
        <w:rPr>
          <w:sz w:val="24"/>
          <w:szCs w:val="24"/>
        </w:rPr>
      </w:pPr>
    </w:p>
    <w:p w:rsidR="001576BD" w:rsidRPr="001576BD" w:rsidRDefault="001576BD" w:rsidP="001576BD">
      <w:pPr>
        <w:spacing w:line="360" w:lineRule="auto"/>
        <w:rPr>
          <w:rFonts w:hint="eastAsia"/>
          <w:sz w:val="24"/>
          <w:szCs w:val="24"/>
        </w:rPr>
      </w:pPr>
      <w:r w:rsidRPr="001576BD">
        <w:rPr>
          <w:rFonts w:hint="eastAsia"/>
          <w:sz w:val="24"/>
          <w:szCs w:val="24"/>
        </w:rPr>
        <w:t xml:space="preserve">　　一、科学目标</w:t>
      </w:r>
    </w:p>
    <w:p w:rsidR="001576BD" w:rsidRPr="001576BD" w:rsidRDefault="001576BD" w:rsidP="001576BD">
      <w:pPr>
        <w:spacing w:line="360" w:lineRule="auto"/>
        <w:rPr>
          <w:sz w:val="24"/>
          <w:szCs w:val="24"/>
        </w:rPr>
      </w:pPr>
    </w:p>
    <w:p w:rsidR="001576BD" w:rsidRPr="001576BD" w:rsidRDefault="001576BD" w:rsidP="001576BD">
      <w:pPr>
        <w:spacing w:line="360" w:lineRule="auto"/>
        <w:rPr>
          <w:rFonts w:hint="eastAsia"/>
          <w:sz w:val="24"/>
          <w:szCs w:val="24"/>
        </w:rPr>
      </w:pPr>
      <w:r w:rsidRPr="001576BD">
        <w:rPr>
          <w:rFonts w:hint="eastAsia"/>
          <w:sz w:val="24"/>
          <w:szCs w:val="24"/>
        </w:rPr>
        <w:t xml:space="preserve">　　在全球应对气候变化进程出现新转折、中国经济发展进入新常态的时代背景下，统筹国内、国际两个大局，研究面向生态文明建设和体现“创新、协调、绿色、开放、共享”发展理念的绿色低碳发展转型的关键管理科学问题，形成对经济发展新常态下我国绿色低碳发展转型特征、规律、路径、机制以及关键不确定</w:t>
      </w:r>
      <w:r w:rsidRPr="001576BD">
        <w:rPr>
          <w:rFonts w:hint="eastAsia"/>
          <w:sz w:val="24"/>
          <w:szCs w:val="24"/>
        </w:rPr>
        <w:lastRenderedPageBreak/>
        <w:t>性的科学描述，建立起我国绿色低碳发展转型的管理理论和方法。</w:t>
      </w:r>
    </w:p>
    <w:p w:rsidR="001576BD" w:rsidRPr="001576BD" w:rsidRDefault="001576BD" w:rsidP="001576BD">
      <w:pPr>
        <w:spacing w:line="360" w:lineRule="auto"/>
        <w:rPr>
          <w:sz w:val="24"/>
          <w:szCs w:val="24"/>
        </w:rPr>
      </w:pPr>
    </w:p>
    <w:p w:rsidR="001576BD" w:rsidRPr="001576BD" w:rsidRDefault="001576BD" w:rsidP="001576BD">
      <w:pPr>
        <w:spacing w:line="360" w:lineRule="auto"/>
        <w:rPr>
          <w:rFonts w:hint="eastAsia"/>
          <w:sz w:val="24"/>
          <w:szCs w:val="24"/>
        </w:rPr>
      </w:pPr>
      <w:r w:rsidRPr="001576BD">
        <w:rPr>
          <w:rFonts w:hint="eastAsia"/>
          <w:sz w:val="24"/>
          <w:szCs w:val="24"/>
        </w:rPr>
        <w:t xml:space="preserve">　　根据我国生态文明建设和应对全球气候变化的长期需要，针对经济发展新常态下我国经济绿色低碳转型的特征与模式、企业与居民的绿色低碳行为、能源系统变革规律、国际气候治理机制等科学问题进行系统研究，支撑国家绿色低碳发展转型决策和管理实践需求，并造就一支在国内外有影响的跨学科研究队伍。</w:t>
      </w:r>
    </w:p>
    <w:p w:rsidR="001576BD" w:rsidRPr="001576BD" w:rsidRDefault="001576BD" w:rsidP="001576BD">
      <w:pPr>
        <w:spacing w:line="360" w:lineRule="auto"/>
        <w:rPr>
          <w:sz w:val="24"/>
          <w:szCs w:val="24"/>
        </w:rPr>
      </w:pPr>
    </w:p>
    <w:p w:rsidR="001576BD" w:rsidRPr="001576BD" w:rsidRDefault="001576BD" w:rsidP="001576BD">
      <w:pPr>
        <w:spacing w:line="360" w:lineRule="auto"/>
        <w:rPr>
          <w:rFonts w:hint="eastAsia"/>
          <w:sz w:val="24"/>
          <w:szCs w:val="24"/>
        </w:rPr>
      </w:pPr>
      <w:r w:rsidRPr="001576BD">
        <w:rPr>
          <w:rFonts w:hint="eastAsia"/>
          <w:sz w:val="24"/>
          <w:szCs w:val="24"/>
        </w:rPr>
        <w:t xml:space="preserve">　　二、研究内容</w:t>
      </w:r>
    </w:p>
    <w:p w:rsidR="001576BD" w:rsidRPr="001576BD" w:rsidRDefault="001576BD" w:rsidP="001576BD">
      <w:pPr>
        <w:spacing w:line="360" w:lineRule="auto"/>
        <w:rPr>
          <w:sz w:val="24"/>
          <w:szCs w:val="24"/>
        </w:rPr>
      </w:pPr>
    </w:p>
    <w:p w:rsidR="001576BD" w:rsidRPr="001576BD" w:rsidRDefault="001576BD" w:rsidP="001576BD">
      <w:pPr>
        <w:spacing w:line="360" w:lineRule="auto"/>
        <w:rPr>
          <w:rFonts w:hint="eastAsia"/>
          <w:sz w:val="24"/>
          <w:szCs w:val="24"/>
        </w:rPr>
      </w:pPr>
      <w:r w:rsidRPr="001576BD">
        <w:rPr>
          <w:rFonts w:hint="eastAsia"/>
          <w:sz w:val="24"/>
          <w:szCs w:val="24"/>
        </w:rPr>
        <w:t xml:space="preserve">　　（一）经济发展新常态下的绿色低碳转型特征与模式。</w:t>
      </w:r>
    </w:p>
    <w:p w:rsidR="001576BD" w:rsidRPr="001576BD" w:rsidRDefault="001576BD" w:rsidP="001576BD">
      <w:pPr>
        <w:spacing w:line="360" w:lineRule="auto"/>
        <w:rPr>
          <w:sz w:val="24"/>
          <w:szCs w:val="24"/>
        </w:rPr>
      </w:pPr>
    </w:p>
    <w:p w:rsidR="001576BD" w:rsidRPr="001576BD" w:rsidRDefault="001576BD" w:rsidP="001576BD">
      <w:pPr>
        <w:spacing w:line="360" w:lineRule="auto"/>
        <w:rPr>
          <w:rFonts w:hint="eastAsia"/>
          <w:sz w:val="24"/>
          <w:szCs w:val="24"/>
        </w:rPr>
      </w:pPr>
      <w:r w:rsidRPr="001576BD">
        <w:rPr>
          <w:rFonts w:hint="eastAsia"/>
          <w:sz w:val="24"/>
          <w:szCs w:val="24"/>
        </w:rPr>
        <w:t xml:space="preserve">　　研究经济发展新</w:t>
      </w:r>
      <w:proofErr w:type="gramStart"/>
      <w:r w:rsidRPr="001576BD">
        <w:rPr>
          <w:rFonts w:hint="eastAsia"/>
          <w:sz w:val="24"/>
          <w:szCs w:val="24"/>
        </w:rPr>
        <w:t>常态下换动力</w:t>
      </w:r>
      <w:proofErr w:type="gramEnd"/>
      <w:r w:rsidRPr="001576BD">
        <w:rPr>
          <w:rFonts w:hint="eastAsia"/>
          <w:sz w:val="24"/>
          <w:szCs w:val="24"/>
        </w:rPr>
        <w:t>、转方式、调结构与绿色低碳转型的相互影响；绿色低碳转型中环境保护、</w:t>
      </w:r>
      <w:proofErr w:type="gramStart"/>
      <w:r w:rsidRPr="001576BD">
        <w:rPr>
          <w:rFonts w:hint="eastAsia"/>
          <w:sz w:val="24"/>
          <w:szCs w:val="24"/>
        </w:rPr>
        <w:t>碳减排</w:t>
      </w:r>
      <w:proofErr w:type="gramEnd"/>
      <w:r w:rsidRPr="001576BD">
        <w:rPr>
          <w:rFonts w:hint="eastAsia"/>
          <w:sz w:val="24"/>
          <w:szCs w:val="24"/>
        </w:rPr>
        <w:t>与经济增长的双赢机制与模式；绿色低碳转型下结构调整与产业升级的优化区域布局；绿色低碳转型下重点产业发展的周期特征与规律；供给</w:t>
      </w:r>
      <w:proofErr w:type="gramStart"/>
      <w:r w:rsidRPr="001576BD">
        <w:rPr>
          <w:rFonts w:hint="eastAsia"/>
          <w:sz w:val="24"/>
          <w:szCs w:val="24"/>
        </w:rPr>
        <w:t>侧改革</w:t>
      </w:r>
      <w:proofErr w:type="gramEnd"/>
      <w:r w:rsidRPr="001576BD">
        <w:rPr>
          <w:rFonts w:hint="eastAsia"/>
          <w:sz w:val="24"/>
          <w:szCs w:val="24"/>
        </w:rPr>
        <w:t>对促进经济绿色低碳转型的协同效果；进出口贸易对经济绿色低碳转型的影响；提出经济发展新常态下加快经济绿色低碳转型的近、中、远期目标和政策措施。</w:t>
      </w:r>
    </w:p>
    <w:p w:rsidR="001576BD" w:rsidRPr="001576BD" w:rsidRDefault="001576BD" w:rsidP="001576BD">
      <w:pPr>
        <w:spacing w:line="360" w:lineRule="auto"/>
        <w:rPr>
          <w:sz w:val="24"/>
          <w:szCs w:val="24"/>
        </w:rPr>
      </w:pPr>
    </w:p>
    <w:p w:rsidR="001576BD" w:rsidRPr="001576BD" w:rsidRDefault="001576BD" w:rsidP="001576BD">
      <w:pPr>
        <w:spacing w:line="360" w:lineRule="auto"/>
        <w:rPr>
          <w:rFonts w:hint="eastAsia"/>
          <w:sz w:val="24"/>
          <w:szCs w:val="24"/>
        </w:rPr>
      </w:pPr>
      <w:r w:rsidRPr="001576BD">
        <w:rPr>
          <w:rFonts w:hint="eastAsia"/>
          <w:sz w:val="24"/>
          <w:szCs w:val="24"/>
        </w:rPr>
        <w:t xml:space="preserve">　　（二）企业和居民的绿色低碳行为研究。</w:t>
      </w:r>
    </w:p>
    <w:p w:rsidR="001576BD" w:rsidRPr="001576BD" w:rsidRDefault="001576BD" w:rsidP="001576BD">
      <w:pPr>
        <w:spacing w:line="360" w:lineRule="auto"/>
        <w:rPr>
          <w:sz w:val="24"/>
          <w:szCs w:val="24"/>
        </w:rPr>
      </w:pPr>
    </w:p>
    <w:p w:rsidR="001576BD" w:rsidRPr="001576BD" w:rsidRDefault="001576BD" w:rsidP="001576BD">
      <w:pPr>
        <w:spacing w:line="360" w:lineRule="auto"/>
        <w:rPr>
          <w:rFonts w:hint="eastAsia"/>
          <w:sz w:val="24"/>
          <w:szCs w:val="24"/>
        </w:rPr>
      </w:pPr>
      <w:r w:rsidRPr="001576BD">
        <w:rPr>
          <w:rFonts w:hint="eastAsia"/>
          <w:sz w:val="24"/>
          <w:szCs w:val="24"/>
        </w:rPr>
        <w:t xml:space="preserve">　　研究全球应对气候变化进程对企业技术创新、管理理念、行为方式及其竞争力的影响；企业经营管理绩效和提高碳生产力之间的关系；企业异质性和社会</w:t>
      </w:r>
      <w:proofErr w:type="gramStart"/>
      <w:r w:rsidRPr="001576BD">
        <w:rPr>
          <w:rFonts w:hint="eastAsia"/>
          <w:sz w:val="24"/>
          <w:szCs w:val="24"/>
        </w:rPr>
        <w:t>交互对</w:t>
      </w:r>
      <w:proofErr w:type="gramEnd"/>
      <w:r w:rsidRPr="001576BD">
        <w:rPr>
          <w:rFonts w:hint="eastAsia"/>
          <w:sz w:val="24"/>
          <w:szCs w:val="24"/>
        </w:rPr>
        <w:t>提高企业</w:t>
      </w:r>
      <w:proofErr w:type="gramStart"/>
      <w:r w:rsidRPr="001576BD">
        <w:rPr>
          <w:rFonts w:hint="eastAsia"/>
          <w:sz w:val="24"/>
          <w:szCs w:val="24"/>
        </w:rPr>
        <w:t>碳生产</w:t>
      </w:r>
      <w:proofErr w:type="gramEnd"/>
      <w:r w:rsidRPr="001576BD">
        <w:rPr>
          <w:rFonts w:hint="eastAsia"/>
          <w:sz w:val="24"/>
          <w:szCs w:val="24"/>
        </w:rPr>
        <w:t>力作用；居民异质性和社会</w:t>
      </w:r>
      <w:proofErr w:type="gramStart"/>
      <w:r w:rsidRPr="001576BD">
        <w:rPr>
          <w:rFonts w:hint="eastAsia"/>
          <w:sz w:val="24"/>
          <w:szCs w:val="24"/>
        </w:rPr>
        <w:t>交互对</w:t>
      </w:r>
      <w:proofErr w:type="gramEnd"/>
      <w:r w:rsidRPr="001576BD">
        <w:rPr>
          <w:rFonts w:hint="eastAsia"/>
          <w:sz w:val="24"/>
          <w:szCs w:val="24"/>
        </w:rPr>
        <w:t>使用绿色低碳产品的影响；企业和居民的需求侧响应对节能和绿色低碳能源利用的影响；行为干预对企业和居民节能和减少碳排放的作用；提出促进绿色低碳生产和消费行为方式改变的政策措施。</w:t>
      </w:r>
    </w:p>
    <w:p w:rsidR="001576BD" w:rsidRPr="001576BD" w:rsidRDefault="001576BD" w:rsidP="001576BD">
      <w:pPr>
        <w:spacing w:line="360" w:lineRule="auto"/>
        <w:rPr>
          <w:sz w:val="24"/>
          <w:szCs w:val="24"/>
        </w:rPr>
      </w:pPr>
    </w:p>
    <w:p w:rsidR="001576BD" w:rsidRPr="001576BD" w:rsidRDefault="001576BD" w:rsidP="001576BD">
      <w:pPr>
        <w:spacing w:line="360" w:lineRule="auto"/>
        <w:rPr>
          <w:rFonts w:hint="eastAsia"/>
          <w:sz w:val="24"/>
          <w:szCs w:val="24"/>
        </w:rPr>
      </w:pPr>
      <w:r w:rsidRPr="001576BD">
        <w:rPr>
          <w:rFonts w:hint="eastAsia"/>
          <w:sz w:val="24"/>
          <w:szCs w:val="24"/>
        </w:rPr>
        <w:t xml:space="preserve">　　（三）能源体系变革的规律与驱动机制研究。</w:t>
      </w:r>
    </w:p>
    <w:p w:rsidR="001576BD" w:rsidRPr="001576BD" w:rsidRDefault="001576BD" w:rsidP="001576BD">
      <w:pPr>
        <w:spacing w:line="360" w:lineRule="auto"/>
        <w:rPr>
          <w:sz w:val="24"/>
          <w:szCs w:val="24"/>
        </w:rPr>
      </w:pPr>
    </w:p>
    <w:p w:rsidR="001576BD" w:rsidRPr="001576BD" w:rsidRDefault="001576BD" w:rsidP="001576BD">
      <w:pPr>
        <w:spacing w:line="360" w:lineRule="auto"/>
        <w:rPr>
          <w:rFonts w:hint="eastAsia"/>
          <w:sz w:val="24"/>
          <w:szCs w:val="24"/>
        </w:rPr>
      </w:pPr>
      <w:r w:rsidRPr="001576BD">
        <w:rPr>
          <w:rFonts w:hint="eastAsia"/>
          <w:sz w:val="24"/>
          <w:szCs w:val="24"/>
        </w:rPr>
        <w:lastRenderedPageBreak/>
        <w:t xml:space="preserve">　　研究全球</w:t>
      </w:r>
      <w:proofErr w:type="gramStart"/>
      <w:r w:rsidRPr="001576BD">
        <w:rPr>
          <w:rFonts w:hint="eastAsia"/>
          <w:sz w:val="24"/>
          <w:szCs w:val="24"/>
        </w:rPr>
        <w:t>长期碳减排</w:t>
      </w:r>
      <w:proofErr w:type="gramEnd"/>
      <w:r w:rsidRPr="001576BD">
        <w:rPr>
          <w:rFonts w:hint="eastAsia"/>
          <w:sz w:val="24"/>
          <w:szCs w:val="24"/>
        </w:rPr>
        <w:t>目标世界能源体系变革的趋势、驱动机制及其对国际竞争格局的影响；经济发展新常态下我国绿色低碳能源体系变革的驱动机制和能源供需关系特征；绿色低碳能源技术创新与扩散过程不确定性建模；绿色低碳能源技术全生命周期评价方法；促进绿色低碳能源技术大规模利用的市场机制设计；能源体制变革的多主体多层级协调机制设计；提出到本世纪中叶我国能源系统革命和绿色低碳发展的目标、路径和战略对策。</w:t>
      </w:r>
    </w:p>
    <w:p w:rsidR="001576BD" w:rsidRPr="001576BD" w:rsidRDefault="001576BD" w:rsidP="001576BD">
      <w:pPr>
        <w:spacing w:line="360" w:lineRule="auto"/>
        <w:rPr>
          <w:sz w:val="24"/>
          <w:szCs w:val="24"/>
        </w:rPr>
      </w:pPr>
    </w:p>
    <w:p w:rsidR="001576BD" w:rsidRPr="001576BD" w:rsidRDefault="001576BD" w:rsidP="001576BD">
      <w:pPr>
        <w:spacing w:line="360" w:lineRule="auto"/>
        <w:rPr>
          <w:rFonts w:hint="eastAsia"/>
          <w:sz w:val="24"/>
          <w:szCs w:val="24"/>
        </w:rPr>
      </w:pPr>
      <w:r w:rsidRPr="001576BD">
        <w:rPr>
          <w:rFonts w:hint="eastAsia"/>
          <w:sz w:val="24"/>
          <w:szCs w:val="24"/>
        </w:rPr>
        <w:t xml:space="preserve">　　（四）国际气候治理与合作机制研究。</w:t>
      </w:r>
    </w:p>
    <w:p w:rsidR="001576BD" w:rsidRPr="001576BD" w:rsidRDefault="001576BD" w:rsidP="001576BD">
      <w:pPr>
        <w:spacing w:line="360" w:lineRule="auto"/>
        <w:rPr>
          <w:sz w:val="24"/>
          <w:szCs w:val="24"/>
        </w:rPr>
      </w:pPr>
    </w:p>
    <w:p w:rsidR="001576BD" w:rsidRPr="001576BD" w:rsidRDefault="001576BD" w:rsidP="001576BD">
      <w:pPr>
        <w:spacing w:line="360" w:lineRule="auto"/>
        <w:rPr>
          <w:rFonts w:hint="eastAsia"/>
          <w:sz w:val="24"/>
          <w:szCs w:val="24"/>
        </w:rPr>
      </w:pPr>
      <w:r w:rsidRPr="001576BD">
        <w:rPr>
          <w:rFonts w:hint="eastAsia"/>
          <w:sz w:val="24"/>
          <w:szCs w:val="24"/>
        </w:rPr>
        <w:t xml:space="preserve">　　研究《巴黎协议》新气候治理机制的理论基础和制度保障，评估其效果；</w:t>
      </w:r>
      <w:proofErr w:type="gramStart"/>
      <w:r w:rsidRPr="001576BD">
        <w:rPr>
          <w:rFonts w:hint="eastAsia"/>
          <w:sz w:val="24"/>
          <w:szCs w:val="24"/>
        </w:rPr>
        <w:t>全球碳减排</w:t>
      </w:r>
      <w:proofErr w:type="gramEnd"/>
      <w:r w:rsidRPr="001576BD">
        <w:rPr>
          <w:rFonts w:hint="eastAsia"/>
          <w:sz w:val="24"/>
          <w:szCs w:val="24"/>
        </w:rPr>
        <w:t>义务分担理论与方法；气候治理体系发展过程中主要国家和集团的博弈关系建模；国际气候治理技术转移机制、资金机制和市场机制研究；未来全球碳排放交易市场结构演变；提出我国深入参与并引领国际气候治理体系建设的战略和策略。</w:t>
      </w:r>
    </w:p>
    <w:p w:rsidR="001576BD" w:rsidRPr="001576BD" w:rsidRDefault="001576BD" w:rsidP="001576BD">
      <w:pPr>
        <w:spacing w:line="360" w:lineRule="auto"/>
        <w:rPr>
          <w:sz w:val="24"/>
          <w:szCs w:val="24"/>
        </w:rPr>
      </w:pPr>
    </w:p>
    <w:p w:rsidR="001576BD" w:rsidRPr="001576BD" w:rsidRDefault="001576BD" w:rsidP="001576BD">
      <w:pPr>
        <w:spacing w:line="360" w:lineRule="auto"/>
        <w:rPr>
          <w:rFonts w:hint="eastAsia"/>
          <w:sz w:val="24"/>
          <w:szCs w:val="24"/>
        </w:rPr>
      </w:pPr>
      <w:r w:rsidRPr="001576BD">
        <w:rPr>
          <w:rFonts w:hint="eastAsia"/>
          <w:sz w:val="24"/>
          <w:szCs w:val="24"/>
        </w:rPr>
        <w:t xml:space="preserve">　　（五）绿色低碳转型路径与政策的综合研究。</w:t>
      </w:r>
    </w:p>
    <w:p w:rsidR="001576BD" w:rsidRPr="001576BD" w:rsidRDefault="001576BD" w:rsidP="001576BD">
      <w:pPr>
        <w:spacing w:line="360" w:lineRule="auto"/>
        <w:rPr>
          <w:sz w:val="24"/>
          <w:szCs w:val="24"/>
        </w:rPr>
      </w:pPr>
    </w:p>
    <w:p w:rsidR="001576BD" w:rsidRPr="001576BD" w:rsidRDefault="001576BD" w:rsidP="001576BD">
      <w:pPr>
        <w:spacing w:line="360" w:lineRule="auto"/>
        <w:rPr>
          <w:rFonts w:hint="eastAsia"/>
          <w:sz w:val="24"/>
          <w:szCs w:val="24"/>
        </w:rPr>
      </w:pPr>
      <w:r w:rsidRPr="001576BD">
        <w:rPr>
          <w:rFonts w:hint="eastAsia"/>
          <w:sz w:val="24"/>
          <w:szCs w:val="24"/>
        </w:rPr>
        <w:t xml:space="preserve">　　研究全球视野下中国以生态文明为指引的绿色低碳发展模式和驱动机制；构建能源</w:t>
      </w:r>
      <w:r w:rsidRPr="001576BD">
        <w:rPr>
          <w:rFonts w:hint="eastAsia"/>
          <w:sz w:val="24"/>
          <w:szCs w:val="24"/>
        </w:rPr>
        <w:t>-</w:t>
      </w:r>
      <w:r w:rsidRPr="001576BD">
        <w:rPr>
          <w:rFonts w:hint="eastAsia"/>
          <w:sz w:val="24"/>
          <w:szCs w:val="24"/>
        </w:rPr>
        <w:t>碳排放</w:t>
      </w:r>
      <w:r w:rsidRPr="001576BD">
        <w:rPr>
          <w:rFonts w:hint="eastAsia"/>
          <w:sz w:val="24"/>
          <w:szCs w:val="24"/>
        </w:rPr>
        <w:t>-</w:t>
      </w:r>
      <w:r w:rsidRPr="001576BD">
        <w:rPr>
          <w:rFonts w:hint="eastAsia"/>
          <w:sz w:val="24"/>
          <w:szCs w:val="24"/>
        </w:rPr>
        <w:t>空气质量</w:t>
      </w:r>
      <w:r w:rsidRPr="001576BD">
        <w:rPr>
          <w:rFonts w:hint="eastAsia"/>
          <w:sz w:val="24"/>
          <w:szCs w:val="24"/>
        </w:rPr>
        <w:t>-</w:t>
      </w:r>
      <w:r w:rsidRPr="001576BD">
        <w:rPr>
          <w:rFonts w:hint="eastAsia"/>
          <w:sz w:val="24"/>
          <w:szCs w:val="24"/>
        </w:rPr>
        <w:t>人体健康综合评估模型体系；研究在不同时间和空间尺度上我国绿色低碳转型的优化路径；提出实现优化转型路径的优化政策组合；转型路径和政策中的关键不确定性的识别与应对；形成我国长期绿色低碳发展的目标和战略思路。</w:t>
      </w:r>
    </w:p>
    <w:p w:rsidR="001576BD" w:rsidRPr="001576BD" w:rsidRDefault="001576BD" w:rsidP="001576BD">
      <w:pPr>
        <w:spacing w:line="360" w:lineRule="auto"/>
        <w:rPr>
          <w:sz w:val="24"/>
          <w:szCs w:val="24"/>
        </w:rPr>
      </w:pPr>
    </w:p>
    <w:p w:rsidR="001576BD" w:rsidRPr="001576BD" w:rsidRDefault="001576BD" w:rsidP="001576BD">
      <w:pPr>
        <w:spacing w:line="360" w:lineRule="auto"/>
        <w:rPr>
          <w:rFonts w:hint="eastAsia"/>
          <w:sz w:val="24"/>
          <w:szCs w:val="24"/>
        </w:rPr>
      </w:pPr>
      <w:r w:rsidRPr="001576BD">
        <w:rPr>
          <w:rFonts w:hint="eastAsia"/>
          <w:sz w:val="24"/>
          <w:szCs w:val="24"/>
        </w:rPr>
        <w:t xml:space="preserve">　　三、申请注意事项</w:t>
      </w:r>
    </w:p>
    <w:p w:rsidR="001576BD" w:rsidRPr="001576BD" w:rsidRDefault="001576BD" w:rsidP="001576BD">
      <w:pPr>
        <w:spacing w:line="360" w:lineRule="auto"/>
        <w:rPr>
          <w:sz w:val="24"/>
          <w:szCs w:val="24"/>
        </w:rPr>
      </w:pPr>
    </w:p>
    <w:p w:rsidR="001576BD" w:rsidRPr="001576BD" w:rsidRDefault="001576BD" w:rsidP="001576BD">
      <w:pPr>
        <w:spacing w:line="360" w:lineRule="auto"/>
        <w:rPr>
          <w:rFonts w:hint="eastAsia"/>
          <w:sz w:val="24"/>
          <w:szCs w:val="24"/>
        </w:rPr>
      </w:pPr>
      <w:r w:rsidRPr="001576BD">
        <w:rPr>
          <w:rFonts w:hint="eastAsia"/>
          <w:sz w:val="24"/>
          <w:szCs w:val="24"/>
        </w:rPr>
        <w:t xml:space="preserve">　　（一）申请书的附注说明选择“绿色低碳发展转型中的关键管理科学问题与政策研究”，申请代码</w:t>
      </w:r>
      <w:r w:rsidRPr="001576BD">
        <w:rPr>
          <w:rFonts w:hint="eastAsia"/>
          <w:sz w:val="24"/>
          <w:szCs w:val="24"/>
        </w:rPr>
        <w:t>1</w:t>
      </w:r>
      <w:r w:rsidRPr="001576BD">
        <w:rPr>
          <w:rFonts w:hint="eastAsia"/>
          <w:sz w:val="24"/>
          <w:szCs w:val="24"/>
        </w:rPr>
        <w:t>选择</w:t>
      </w:r>
      <w:r w:rsidRPr="001576BD">
        <w:rPr>
          <w:rFonts w:hint="eastAsia"/>
          <w:sz w:val="24"/>
          <w:szCs w:val="24"/>
        </w:rPr>
        <w:t>G0312</w:t>
      </w:r>
      <w:r w:rsidRPr="001576BD">
        <w:rPr>
          <w:rFonts w:hint="eastAsia"/>
          <w:sz w:val="24"/>
          <w:szCs w:val="24"/>
        </w:rPr>
        <w:t>（以上选择不准确或未选择的项目申请将不予受理）。</w:t>
      </w:r>
    </w:p>
    <w:p w:rsidR="001576BD" w:rsidRPr="001576BD" w:rsidRDefault="001576BD" w:rsidP="001576BD">
      <w:pPr>
        <w:spacing w:line="360" w:lineRule="auto"/>
        <w:rPr>
          <w:sz w:val="24"/>
          <w:szCs w:val="24"/>
        </w:rPr>
      </w:pPr>
    </w:p>
    <w:p w:rsidR="001576BD" w:rsidRPr="001576BD" w:rsidRDefault="001576BD" w:rsidP="001576BD">
      <w:pPr>
        <w:spacing w:line="360" w:lineRule="auto"/>
        <w:rPr>
          <w:rFonts w:hint="eastAsia"/>
          <w:sz w:val="24"/>
          <w:szCs w:val="24"/>
        </w:rPr>
      </w:pPr>
      <w:r w:rsidRPr="001576BD">
        <w:rPr>
          <w:rFonts w:hint="eastAsia"/>
          <w:sz w:val="24"/>
          <w:szCs w:val="24"/>
        </w:rPr>
        <w:lastRenderedPageBreak/>
        <w:t xml:space="preserve">　　（二）申请人申请的直接费用预算不得超过</w:t>
      </w:r>
      <w:r w:rsidRPr="001576BD">
        <w:rPr>
          <w:rFonts w:hint="eastAsia"/>
          <w:sz w:val="24"/>
          <w:szCs w:val="24"/>
        </w:rPr>
        <w:t>1400</w:t>
      </w:r>
      <w:r w:rsidRPr="001576BD">
        <w:rPr>
          <w:rFonts w:hint="eastAsia"/>
          <w:sz w:val="24"/>
          <w:szCs w:val="24"/>
        </w:rPr>
        <w:t>万元</w:t>
      </w:r>
      <w:r w:rsidRPr="001576BD">
        <w:rPr>
          <w:rFonts w:hint="eastAsia"/>
          <w:sz w:val="24"/>
          <w:szCs w:val="24"/>
        </w:rPr>
        <w:t>/</w:t>
      </w:r>
      <w:r w:rsidRPr="001576BD">
        <w:rPr>
          <w:rFonts w:hint="eastAsia"/>
          <w:sz w:val="24"/>
          <w:szCs w:val="24"/>
        </w:rPr>
        <w:t>项（含</w:t>
      </w:r>
      <w:r w:rsidRPr="001576BD">
        <w:rPr>
          <w:rFonts w:hint="eastAsia"/>
          <w:sz w:val="24"/>
          <w:szCs w:val="24"/>
        </w:rPr>
        <w:t>1400</w:t>
      </w:r>
      <w:r w:rsidRPr="001576BD">
        <w:rPr>
          <w:rFonts w:hint="eastAsia"/>
          <w:sz w:val="24"/>
          <w:szCs w:val="24"/>
        </w:rPr>
        <w:t>万元</w:t>
      </w:r>
      <w:r w:rsidRPr="001576BD">
        <w:rPr>
          <w:rFonts w:hint="eastAsia"/>
          <w:sz w:val="24"/>
          <w:szCs w:val="24"/>
        </w:rPr>
        <w:t>/</w:t>
      </w:r>
      <w:r w:rsidRPr="001576BD">
        <w:rPr>
          <w:rFonts w:hint="eastAsia"/>
          <w:sz w:val="24"/>
          <w:szCs w:val="24"/>
        </w:rPr>
        <w:t>项）。</w:t>
      </w:r>
    </w:p>
    <w:p w:rsidR="001576BD" w:rsidRPr="001576BD" w:rsidRDefault="001576BD" w:rsidP="001576BD">
      <w:pPr>
        <w:spacing w:line="360" w:lineRule="auto"/>
        <w:rPr>
          <w:sz w:val="24"/>
          <w:szCs w:val="24"/>
        </w:rPr>
      </w:pPr>
    </w:p>
    <w:p w:rsidR="001576BD" w:rsidRPr="001576BD" w:rsidRDefault="001576BD" w:rsidP="001576BD">
      <w:pPr>
        <w:spacing w:line="360" w:lineRule="auto"/>
        <w:rPr>
          <w:rFonts w:hint="eastAsia"/>
          <w:sz w:val="24"/>
          <w:szCs w:val="24"/>
        </w:rPr>
      </w:pPr>
      <w:r w:rsidRPr="001576BD">
        <w:rPr>
          <w:rFonts w:hint="eastAsia"/>
          <w:sz w:val="24"/>
          <w:szCs w:val="24"/>
        </w:rPr>
        <w:t xml:space="preserve">　　（三）本项目由管理科学部负责受理。</w:t>
      </w:r>
    </w:p>
    <w:sectPr w:rsidR="001576BD" w:rsidRPr="001576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B30"/>
    <w:rsid w:val="001576BD"/>
    <w:rsid w:val="006F1CF9"/>
    <w:rsid w:val="00773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2</cp:revision>
  <dcterms:created xsi:type="dcterms:W3CDTF">2016-07-11T03:39:00Z</dcterms:created>
  <dcterms:modified xsi:type="dcterms:W3CDTF">2016-07-11T03:40:00Z</dcterms:modified>
</cp:coreProperties>
</file>