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40" w:lineRule="exact"/>
        <w:jc w:val="center"/>
        <w:rPr>
          <w:rFonts w:hint="eastAsia" w:ascii="方正小标宋简体" w:hAnsi="宋体" w:eastAsia="方正小标宋简体"/>
          <w:sz w:val="36"/>
          <w:szCs w:val="36"/>
          <w:lang w:eastAsia="zh-CN"/>
        </w:rPr>
      </w:pPr>
      <w:r>
        <w:rPr>
          <w:rFonts w:hint="eastAsia" w:ascii="方正小标宋简体" w:hAnsi="宋体" w:eastAsia="方正小标宋简体"/>
          <w:sz w:val="36"/>
          <w:szCs w:val="36"/>
        </w:rPr>
        <w:t>2017年度全国艺术科学规划项目申报</w:t>
      </w:r>
      <w:r>
        <w:rPr>
          <w:rFonts w:hint="eastAsia" w:ascii="方正小标宋简体" w:hAnsi="宋体" w:eastAsia="方正小标宋简体"/>
          <w:sz w:val="36"/>
          <w:szCs w:val="36"/>
          <w:lang w:eastAsia="zh-CN"/>
        </w:rPr>
        <w:t>公告</w:t>
      </w:r>
    </w:p>
    <w:p>
      <w:pPr>
        <w:spacing w:line="540" w:lineRule="exact"/>
        <w:jc w:val="center"/>
        <w:rPr>
          <w:rFonts w:hint="eastAsia" w:ascii="方正小标宋简体" w:hAnsi="宋体" w:eastAsia="方正小标宋简体"/>
          <w:sz w:val="36"/>
          <w:szCs w:val="36"/>
          <w:lang w:eastAsia="zh-CN"/>
        </w:rPr>
      </w:pPr>
    </w:p>
    <w:p>
      <w:pPr>
        <w:spacing w:line="54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经文化部和全国艺术科学规划领导小组批准，《2017年度全国艺术科学规划项目课题指南》（以下简称《课题指南》）现予发布，全国艺术科学规划领导小组办公室开始受理2017年度全国艺术科学规划项目申报。现将申报工作的有关事项</w:t>
      </w:r>
      <w:r>
        <w:rPr>
          <w:rFonts w:hint="eastAsia" w:ascii="仿宋_GB2312" w:hAnsi="仿宋_GB2312" w:cs="仿宋_GB2312"/>
          <w:color w:val="000000"/>
          <w:lang w:eastAsia="zh-CN"/>
        </w:rPr>
        <w:t>公告</w:t>
      </w:r>
      <w:r>
        <w:rPr>
          <w:rFonts w:hint="eastAsia" w:ascii="仿宋_GB2312" w:hAnsi="仿宋_GB2312" w:cs="仿宋_GB2312"/>
          <w:color w:val="000000"/>
        </w:rPr>
        <w:t>如下：</w:t>
      </w:r>
    </w:p>
    <w:p>
      <w:pPr>
        <w:numPr>
          <w:ilvl w:val="0"/>
          <w:numId w:val="1"/>
        </w:numPr>
        <w:spacing w:line="540" w:lineRule="exact"/>
        <w:ind w:firstLine="632" w:firstLineChars="200"/>
        <w:rPr>
          <w:rFonts w:hint="eastAsia" w:ascii="仿宋_GB2312" w:hAnsi="仿宋_GB2312" w:cs="仿宋_GB2312"/>
          <w:color w:val="000000"/>
        </w:rPr>
      </w:pPr>
      <w:r>
        <w:rPr>
          <w:rFonts w:hint="eastAsia" w:ascii="仿宋_GB2312" w:hAnsi="仿宋_GB2312" w:cs="仿宋_GB2312"/>
        </w:rPr>
        <w:t>申报2017年度全国艺术科学规划项目的指导思想是：</w:t>
      </w:r>
      <w:r>
        <w:rPr>
          <w:rFonts w:hint="eastAsia" w:ascii="仿宋_GB2312" w:hAnsi="仿宋_GB2312" w:cs="仿宋_GB2312"/>
          <w:color w:val="000000"/>
        </w:rPr>
        <w:t>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w:t>
      </w:r>
      <w:r>
        <w:rPr>
          <w:rFonts w:hint="eastAsia" w:ascii="仿宋_GB2312" w:hAnsi="仿宋_GB2312" w:cs="仿宋_GB2312"/>
        </w:rPr>
        <w:t>坚持以重大现实问题为主攻方向,坚持基础研究与应用研究并重，加快构建</w:t>
      </w:r>
      <w:r>
        <w:rPr>
          <w:rFonts w:hint="eastAsia" w:ascii="仿宋_GB2312" w:hAnsi="仿宋_GB2312" w:cs="仿宋_GB2312"/>
          <w:color w:val="000000"/>
        </w:rPr>
        <w:t>中国特色艺术学体系，推动文化艺术研究为党和国家工作大局服务，为全面建成小康社会、实现中华民族伟大复兴中国梦提供强大文化力量。</w:t>
      </w:r>
    </w:p>
    <w:p>
      <w:pPr>
        <w:numPr>
          <w:ilvl w:val="0"/>
          <w:numId w:val="1"/>
        </w:num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全国艺术科学规划项目包括国家社会科学基金艺术学项目和文化部文化艺术研究项目。国家社会科学基金艺术学项目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15日后出生）。文化部文化艺术研究项目的申请资格参照以上要求。</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国家社会科学基金艺术学重点项目的申请者，须是完成过省、部级以上同专业研究课题的负责人（需在申报中提供完成过的省、部级以上同专业研究课题的证明材料）；国家社会科学基金艺术学一般项目的申请者，须在与申报项目相关研究领域的重要期刊发表相关研究论文至少3篇或有主持完成的相关研究专著（须在申报材料中注明出版或发表的题目、时间及期刊或出版社名称等主要信息）。</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文化部机关工作人员不能申请或者参与申请全国艺术科学规划项目。</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三、全国艺术科学规划项目承担单位必须符合以下条件：在相关领域具有较雄厚的学术资源和研究实力；设有科研管理职能部门；能够提供开展研究的必要条件并承诺信誉保证。以兼职人员身份从所兼职单位申报全国艺术科学规划项目的，兼职单位须审核兼职人员正式聘用关系的真实性，承担项目管理职责并承担信誉保证。</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四、《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为进一步突出重点，针对我国艺术学各学科理论体系建设中的薄弱环节、我国文化建设中亟待研究回答的重大理论与实践问题，《课题指南》确定了若干优先研究方向，为全国艺术科研机构、科研人员和社会各界有关人士提供研究参考，优先研究方向的申报课题一经获准立项，可根据研究工作的实际需求，适度放宽资助额度。</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跨学科研究课题应根据主要研究内容按照“靠近优先”原则，选择一个主要的学科进行申报。</w:t>
      </w:r>
    </w:p>
    <w:p>
      <w:pPr>
        <w:numPr>
          <w:ilvl w:val="0"/>
          <w:numId w:val="2"/>
        </w:num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本年度全国艺术科学规划项目设置国家社会科学基金艺术学重点项目、一般项目、青年项目、西部项目（注：西部项目不专门申报，从西部地区研究人员申报的国家社会科学基金艺术学项目中评审产生）以及文化部文化艺术研究项目。国家社会科学基金艺术学项目面向全社会；文化部文化艺术研究项目原则上面向文化系统人员所申报的课题，同时定向吸收研究内容紧密围绕国家和地方文化艺术建设实际、亟需开展的决策咨询类课题，鼓励以专业艺术研究院所为依托，凝聚社会力量协同攻关。符合条件的申请人，可在填报项目类别时，同时选择国家社会科学基金艺术学项目和文化部文化艺术研究项目，但不能同时获得国家社会科学基金艺术学项目和文化部文化艺术研究项目立项。</w:t>
      </w:r>
    </w:p>
    <w:p>
      <w:pPr>
        <w:autoSpaceDN w:val="0"/>
        <w:spacing w:line="560" w:lineRule="exact"/>
        <w:rPr>
          <w:rFonts w:hint="eastAsia" w:ascii="仿宋_GB2312" w:hAnsi="仿宋_GB2312" w:cs="仿宋_GB2312"/>
          <w:color w:val="000000"/>
        </w:rPr>
      </w:pPr>
      <w:r>
        <w:rPr>
          <w:rFonts w:hint="eastAsia" w:ascii="仿宋_GB2312" w:hAnsi="仿宋_GB2312" w:cs="仿宋_GB2312"/>
        </w:rPr>
        <w:t xml:space="preserve">    六、全国艺术科学规划项目资助额度参考标准为：国家社会科学基金艺术学重点项目35万元，一般项目、青年项目、西部项目20万元；文化部文化艺术研究项目6-8万元。最终确定的资助额度在适当范围内上下浮动，申请人应根据实际需要编制科学合理的经费预算。</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七、全国艺术科学规划项目的完成时限，自批准立项之日起计算，基础理论研究一般为3至5年，应用对策研究一般为2至3年。</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八、为确保申请人有足够的时间和精力从事课题研究，2017年度全国艺术科学规划项目申请作如下限定：（1）课题负责人同年度只能申报一个全国艺术科学规划项目，且不能作为课题组成员参与其他全国艺术科学规划项目的申请；课题组成员同年度最多参与两个全国艺术科学规划项目申请。（2）在研的国家社会科学基金项目、国家自然科学基金项目、教育部人文社会科学研究项目、文化部文化艺术研究项目及其他国家级科研项目的负责人不能申请新的全国艺术科学规划项目（结项证书标注日期在2017年3月15日之前的可以申请）。（3）申请国家社会科学基金项目、国家自然科学基金项目及其他国家级科研项目的负责人同年度不能申请全国艺术科学规划项目，其课题组成员也不能作为负责人以内容相同或相近选题申请全国艺术科学规划项目。（4）申请教育部人文社会科学研究项目的负责人同年度不能申请全国艺术科学规划项目。（5）凡在内容上与在研或已结项的各级各类项目有较大关联的申请课题，须在申请时注明所申请项目与已承担项目的联系和区别，否则视为重复申请；不得以内容基本相同或相近的同一成果申请多家基金项目结项。（6）凡以博士学位论文或博士后出站报告为基础申报全国艺术科学规划项目，须在申请时注明所申请项目与学位论文（出站报告）的联系和区别，申请鉴定结项时提交学位论文（出站报告）原件。（7）不得以已出版的内容基本相同的研究成果申请全国艺术科学规划项目。（8）凡以全国艺术科学规划项目名义发表阶段性成果或最终成果，不得同时标注多家基金项目资助字样。</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九、2017年度全国艺术科学规划项目实行网上申报。请申请人登录全国艺术科学规划项目申报管理系统（系统路径为：文化部网站主页→在线办事→全国艺术科学规划项目申报管理系统；也可直接输入网址：http://119.255.27.41），按照有关说明注册账号并提交申报材料。</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申请人要如实填写申报材料，保证申报内容的真实性且不涉及知识产权争议。凡发现弄虚作假等违规申报者，经查实后，取消3年内申报资格，如获立项即作撤销处理并通报批评。凡在全国艺术科学规划项目申报和评审中发现违规违纪行为的，除按规定进行处理外，均将列入不良科研信用记录。</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十、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十一、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十二、2017年度全国艺术科学规划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全国艺术科学规划领导小组办公室委托文化部民族民间文艺发展中心承担在京单位的课题申报及各地申报材料的受理工作。全国艺术科学规划领导小组办公室不直接受理申报。</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 xml:space="preserve">十三、课题申报相关文件材料，包括《2017年度全国艺术科学规划项目课题指南》、《国家社会科学基金项目资金管理办法》、《全国艺术科学规划项目管理办法》、《全国艺术科学规划历年立项课题汇编》等，可在文化部网站或申报系统主页上查询、下载。 </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十四、申请人及所在单位网上申报和提交时间截止至2017年3月15日，逾期系统关闭不予受理。申报单位完成本级资格审查及项目提交后，要同时将系统生成的本单位项目汇总表打印盖章后报送至中级管理单位（在京单位直接报送至文化部民族民间文艺发展中心）；中级管理单位网上受理和提交时间截至3月25日，中级管理单位完成本级资格审查及项目提交后，要同时将系统生成的本地区项目汇总表打印盖章后报送至文化部民族民间文艺发展中心。</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文化部民族民间文艺发展中心地址：北京市东城区北河沿大街83号，邮政编码：100009</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 xml:space="preserve">联系人：张  帆 邱邑洪 </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 xml:space="preserve">电  话：010-84019554 </w:t>
      </w:r>
    </w:p>
    <w:p>
      <w:pPr>
        <w:spacing w:line="560" w:lineRule="exact"/>
        <w:ind w:firstLine="632" w:firstLineChars="200"/>
        <w:rPr>
          <w:rFonts w:hint="eastAsia" w:ascii="仿宋_GB2312" w:hAnsi="仿宋_GB2312" w:cs="仿宋_GB2312"/>
          <w:color w:val="000000"/>
        </w:rPr>
      </w:pPr>
      <w:r>
        <w:rPr>
          <w:rFonts w:hint="eastAsia" w:ascii="仿宋_GB2312" w:hAnsi="仿宋_GB2312" w:cs="仿宋_GB2312"/>
          <w:color w:val="000000"/>
        </w:rPr>
        <w:t>特此</w:t>
      </w:r>
      <w:r>
        <w:rPr>
          <w:rFonts w:hint="eastAsia" w:ascii="仿宋_GB2312" w:hAnsi="仿宋_GB2312" w:cs="仿宋_GB2312"/>
          <w:color w:val="000000"/>
          <w:lang w:eastAsia="zh-CN"/>
        </w:rPr>
        <w:t>公告</w:t>
      </w:r>
      <w:r>
        <w:rPr>
          <w:rFonts w:hint="eastAsia" w:ascii="仿宋_GB2312" w:hAnsi="仿宋_GB2312" w:cs="仿宋_GB2312"/>
          <w:color w:val="000000"/>
        </w:rPr>
        <w:t>。</w:t>
      </w:r>
    </w:p>
    <w:p>
      <w:pPr>
        <w:spacing w:line="560" w:lineRule="exact"/>
        <w:ind w:firstLine="632" w:firstLineChars="200"/>
        <w:rPr>
          <w:rFonts w:hint="eastAsia" w:ascii="仿宋_GB2312" w:hAnsi="仿宋_GB2312" w:cs="仿宋_GB2312"/>
          <w:color w:val="000000"/>
        </w:rPr>
      </w:pPr>
    </w:p>
    <w:p>
      <w:pPr>
        <w:spacing w:line="560" w:lineRule="exact"/>
        <w:ind w:firstLine="632" w:firstLineChars="200"/>
        <w:rPr>
          <w:rFonts w:hint="eastAsia" w:ascii="仿宋_GB2312" w:hAnsi="仿宋_GB2312" w:eastAsia="仿宋_GB2312" w:cs="仿宋_GB2312"/>
          <w:color w:val="000000"/>
          <w:lang w:eastAsia="zh-CN"/>
        </w:rPr>
      </w:pPr>
      <w:r>
        <w:rPr>
          <w:rFonts w:hint="eastAsia" w:ascii="仿宋_GB2312" w:hAnsi="仿宋_GB2312" w:cs="仿宋_GB2312"/>
          <w:color w:val="000000"/>
          <w:lang w:eastAsia="zh-CN"/>
        </w:rPr>
        <w:t>附件：2017年度全</w:t>
      </w:r>
      <w:bookmarkStart w:id="0" w:name="_GoBack"/>
      <w:bookmarkEnd w:id="0"/>
      <w:r>
        <w:rPr>
          <w:rFonts w:hint="eastAsia" w:ascii="仿宋_GB2312" w:hAnsi="仿宋_GB2312" w:cs="仿宋_GB2312"/>
          <w:color w:val="000000"/>
          <w:lang w:eastAsia="zh-CN"/>
        </w:rPr>
        <w:t>国艺术科学规划项目课题指南</w:t>
      </w:r>
    </w:p>
    <w:p>
      <w:pPr>
        <w:spacing w:line="560" w:lineRule="exact"/>
        <w:ind w:firstLine="632" w:firstLineChars="200"/>
        <w:rPr>
          <w:rFonts w:hint="eastAsia" w:ascii="仿宋_GB2312" w:hAnsi="仿宋_GB2312" w:cs="仿宋_GB2312"/>
          <w:color w:val="000000"/>
        </w:rPr>
      </w:pPr>
    </w:p>
    <w:p>
      <w:pPr>
        <w:spacing w:line="560" w:lineRule="exact"/>
        <w:rPr>
          <w:rFonts w:hint="eastAsia" w:ascii="仿宋_GB2312" w:hAnsi="仿宋_GB2312" w:cs="仿宋_GB2312"/>
          <w:color w:val="000000"/>
        </w:rPr>
      </w:pPr>
    </w:p>
    <w:p>
      <w:pPr>
        <w:tabs>
          <w:tab w:val="left" w:pos="6405"/>
          <w:tab w:val="left" w:pos="6720"/>
          <w:tab w:val="left" w:pos="8505"/>
        </w:tabs>
        <w:snapToGrid w:val="0"/>
        <w:ind w:right="1500" w:rightChars="475" w:firstLine="632" w:firstLineChars="200"/>
        <w:jc w:val="center"/>
        <w:rPr>
          <w:rFonts w:hint="eastAsia" w:ascii="仿宋_GB2312" w:hAnsi="仿宋_GB2312" w:eastAsia="仿宋_GB2312" w:cs="仿宋_GB2312"/>
          <w:color w:val="000000"/>
          <w:lang w:eastAsia="zh-CN"/>
        </w:rPr>
      </w:pPr>
      <w:r>
        <w:rPr>
          <w:rFonts w:hint="eastAsia" w:ascii="仿宋_GB2312" w:hAnsi="仿宋_GB2312" w:cs="仿宋_GB2312"/>
          <w:color w:val="000000"/>
          <w:lang w:eastAsia="zh-CN"/>
        </w:rPr>
        <w:t>全国艺术科学规划领导小组办公室</w:t>
      </w:r>
    </w:p>
    <w:p>
      <w:pPr>
        <w:snapToGrid w:val="0"/>
        <w:ind w:right="1257" w:rightChars="398" w:firstLine="632" w:firstLineChars="200"/>
        <w:jc w:val="center"/>
        <w:rPr>
          <w:rFonts w:hint="eastAsia" w:ascii="仿宋_GB2312" w:hAnsi="仿宋_GB2312" w:cs="仿宋_GB2312"/>
          <w:color w:val="000000"/>
        </w:rPr>
      </w:pPr>
      <w:r>
        <w:rPr>
          <w:rFonts w:hint="eastAsia" w:ascii="仿宋_GB2312" w:hAnsi="仿宋_GB2312" w:cs="仿宋_GB2312"/>
          <w:color w:val="000000"/>
        </w:rPr>
        <w:t xml:space="preserve"> 2016年12月27日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宋ӵ">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2314356">
    <w:nsid w:val="585A5274"/>
    <w:multiLevelType w:val="singleLevel"/>
    <w:tmpl w:val="585A5274"/>
    <w:lvl w:ilvl="0" w:tentative="1">
      <w:start w:val="5"/>
      <w:numFmt w:val="chineseCounting"/>
      <w:suff w:val="nothing"/>
      <w:lvlText w:val="%1、"/>
      <w:lvlJc w:val="left"/>
    </w:lvl>
  </w:abstractNum>
  <w:abstractNum w:abstractNumId="1481596790">
    <w:nsid w:val="584F5F76"/>
    <w:multiLevelType w:val="singleLevel"/>
    <w:tmpl w:val="584F5F76"/>
    <w:lvl w:ilvl="0" w:tentative="1">
      <w:start w:val="1"/>
      <w:numFmt w:val="chineseCounting"/>
      <w:suff w:val="nothing"/>
      <w:lvlText w:val="%1、"/>
      <w:lvlJc w:val="left"/>
    </w:lvl>
  </w:abstractNum>
  <w:num w:numId="1">
    <w:abstractNumId w:val="1481596790"/>
  </w:num>
  <w:num w:numId="2">
    <w:abstractNumId w:val="14823143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23E17"/>
    <w:rsid w:val="160E0099"/>
    <w:rsid w:val="66B23E1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2017-01-04T01:53:00Z</dcterms:created>
  <dc:creator>王磊</dc:creator>
  <cp:lastModifiedBy>王磊</cp:lastModifiedBy>
  <dcterms:modified xsi:type="dcterms:W3CDTF">2017-01-04T02:49:27Z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