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CE" w:rsidRPr="0052543E" w:rsidRDefault="0052543E" w:rsidP="0052543E">
      <w:pPr>
        <w:jc w:val="center"/>
        <w:rPr>
          <w:rFonts w:asciiTheme="minorEastAsia" w:hAnsiTheme="minorEastAsia" w:hint="eastAsia"/>
          <w:b/>
          <w:sz w:val="24"/>
          <w:szCs w:val="24"/>
        </w:rPr>
      </w:pPr>
      <w:r w:rsidRPr="0052543E">
        <w:rPr>
          <w:rFonts w:asciiTheme="minorEastAsia" w:hAnsiTheme="minorEastAsia" w:hint="eastAsia"/>
          <w:b/>
          <w:sz w:val="24"/>
          <w:szCs w:val="24"/>
        </w:rPr>
        <w:t>2017年度国家自然科学基金委员会与欧盟委员会“中欧人才项目”指南</w:t>
      </w:r>
    </w:p>
    <w:p w:rsidR="0052543E" w:rsidRPr="0052543E" w:rsidRDefault="0052543E">
      <w:pPr>
        <w:rPr>
          <w:rFonts w:asciiTheme="minorEastAsia" w:hAnsiTheme="minorEastAsia" w:hint="eastAsia"/>
          <w:b/>
          <w:sz w:val="24"/>
          <w:szCs w:val="24"/>
        </w:rPr>
      </w:pPr>
    </w:p>
    <w:p w:rsidR="0052543E" w:rsidRPr="0052543E" w:rsidRDefault="0052543E" w:rsidP="0052543E">
      <w:pPr>
        <w:pStyle w:val="a6"/>
        <w:ind w:firstLineChars="200" w:firstLine="480"/>
        <w:jc w:val="both"/>
        <w:rPr>
          <w:rFonts w:asciiTheme="minorEastAsia" w:eastAsiaTheme="minorEastAsia" w:hAnsiTheme="minorEastAsia" w:hint="eastAsia"/>
        </w:rPr>
      </w:pPr>
      <w:r w:rsidRPr="0052543E">
        <w:rPr>
          <w:rFonts w:asciiTheme="minorEastAsia" w:eastAsiaTheme="minorEastAsia" w:hAnsiTheme="minorEastAsia" w:hint="eastAsia"/>
        </w:rPr>
        <w:t>根据国家自然科学基金委员会（NSFC）与欧盟委员会（European Commission）双边合作协议，2017年双方共同资助“中欧人才项目”，着眼未来合作，面向国际人才培养。</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t>一、项目说明</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1. 合作内容：本项目支持中国研究人员加入已获得欧洲研究理事会（ERC）资助的欧盟项目团队进行六至十二个月的研究访问（同意接收中国研究人员的项目清单见附件1，有意向申请本项目的中方申请人可与欧洲处联系索取欧方联系方式）。</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2. 资助强度：中方资助强度为每项不超过3万元人民币，仅限经费预算表格中的第7项“国际合作与交流费”栏，无间接费用，主要用于中国研究人员访欧的国际旅费(机票为经济舱)。中国研究人员赴欧期间的日常生活费用与研究经费由欧盟项目团队支付。</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3. 项目执行期：2017年9月至2019年1月期间，申请人最迟应于2018年2月赴欧盟开展研究访问。</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t>二、申请资格</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1. 申请人须具有博士学位，并且是2017年12月31日（含）以后结题的资助期限3年及以上的国家自然科学基金在</w:t>
      </w:r>
      <w:proofErr w:type="gramStart"/>
      <w:r w:rsidRPr="0052543E">
        <w:rPr>
          <w:rFonts w:asciiTheme="minorEastAsia" w:eastAsiaTheme="minorEastAsia" w:hAnsiTheme="minorEastAsia" w:hint="eastAsia"/>
        </w:rPr>
        <w:t>研</w:t>
      </w:r>
      <w:proofErr w:type="gramEnd"/>
      <w:r w:rsidRPr="0052543E">
        <w:rPr>
          <w:rFonts w:asciiTheme="minorEastAsia" w:eastAsiaTheme="minorEastAsia" w:hAnsiTheme="minorEastAsia" w:hint="eastAsia"/>
        </w:rPr>
        <w:t>项目的主持人或主要参与人。</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2. 申请人应联系同意接收中国研究人员的欧盟项目团队，就访问时长、研究内容、赴欧期间日常生活费用及研究经费等内容达成一致，取得对方项目负责人签字确认的接收函（参考范本见附件2）。</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3. 更多关于申请资格的说明请见《2017年度国家自然科学基金项目指南》。</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t>三、限项规定</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1. 本项目不受“高级专业技术职务（职称）人员申请和正在承担的项目总数限为3项”规定的限制。</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lastRenderedPageBreak/>
        <w:t xml:space="preserve">　　2. 不受“申请人同年只能申请1项同类型项目”规定的限制。</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3. 更多关于限项规定的说明，请见《2017年度国家自然科学基金项目指南》。</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t>四、申报要求</w:t>
      </w:r>
    </w:p>
    <w:p w:rsidR="0052543E" w:rsidRPr="0052543E" w:rsidRDefault="0052543E" w:rsidP="0052543E">
      <w:pPr>
        <w:pStyle w:val="a6"/>
        <w:rPr>
          <w:rFonts w:asciiTheme="minorEastAsia" w:eastAsiaTheme="minorEastAsia" w:hAnsiTheme="minorEastAsia" w:hint="eastAsia"/>
        </w:rPr>
      </w:pPr>
      <w:r w:rsidRPr="0052543E">
        <w:rPr>
          <w:rFonts w:asciiTheme="minorEastAsia" w:eastAsiaTheme="minorEastAsia" w:hAnsiTheme="minorEastAsia" w:hint="eastAsia"/>
        </w:rPr>
        <w:t xml:space="preserve">　　1. 在线填报路径：</w:t>
      </w:r>
    </w:p>
    <w:p w:rsidR="0052543E" w:rsidRPr="0052543E" w:rsidRDefault="0052543E" w:rsidP="0052543E">
      <w:pPr>
        <w:pStyle w:val="a6"/>
        <w:rPr>
          <w:rFonts w:asciiTheme="minorEastAsia" w:eastAsiaTheme="minorEastAsia" w:hAnsiTheme="minorEastAsia" w:hint="eastAsia"/>
        </w:rPr>
      </w:pPr>
      <w:r w:rsidRPr="0052543E">
        <w:rPr>
          <w:rFonts w:asciiTheme="minorEastAsia" w:eastAsiaTheme="minorEastAsia" w:hAnsiTheme="minorEastAsia" w:hint="eastAsia"/>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52543E">
        <w:rPr>
          <w:rFonts w:asciiTheme="minorEastAsia" w:eastAsiaTheme="minorEastAsia" w:hAnsiTheme="minorEastAsia" w:hint="eastAsia"/>
        </w:rPr>
        <w:t>左侧+</w:t>
      </w:r>
      <w:proofErr w:type="gramEnd"/>
      <w:r w:rsidRPr="0052543E">
        <w:rPr>
          <w:rFonts w:asciiTheme="minorEastAsia" w:eastAsiaTheme="minorEastAsia" w:hAnsiTheme="minorEastAsia" w:hint="eastAsia"/>
        </w:rPr>
        <w:t>号或者右侧“展开”按钮，展开下拉菜单；点击“合作交流（组织间协议项目）”右侧的“填写申请”按钮，进入选择“合作协议”界面；在下拉菜单中选择“NSFC-ERC（中欧）”，然后按系统要求输入依托在</w:t>
      </w:r>
      <w:proofErr w:type="gramStart"/>
      <w:r w:rsidRPr="0052543E">
        <w:rPr>
          <w:rFonts w:asciiTheme="minorEastAsia" w:eastAsiaTheme="minorEastAsia" w:hAnsiTheme="minorEastAsia" w:hint="eastAsia"/>
        </w:rPr>
        <w:t>研</w:t>
      </w:r>
      <w:proofErr w:type="gramEnd"/>
      <w:r w:rsidRPr="0052543E">
        <w:rPr>
          <w:rFonts w:asciiTheme="minorEastAsia" w:eastAsiaTheme="minorEastAsia" w:hAnsiTheme="minorEastAsia" w:hint="eastAsia"/>
        </w:rPr>
        <w:t>基金项目的批准号，通过资格认证后即进入具体申请书填写界面。</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2. 在线提交附件材料，包括：</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（1） 欧盟项目团队同意接收中国研究人员的接收函（参考范本见附件2），内容需涵盖访问时长、研究内容、研究及日常生活费用安排等，并由对方项目负责人签字确认。</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3. 电子版申请书及附件在线提交后，依托单位科研处须在在线申报接收期截止之前登陆ISIS系统审核确认，未经确认的项目将无法成功提交。依托单位科研处审核确认后，申请人须打印系统生成的</w:t>
      </w:r>
      <w:r w:rsidRPr="0052543E">
        <w:rPr>
          <w:rFonts w:asciiTheme="minorEastAsia" w:eastAsiaTheme="minorEastAsia" w:hAnsiTheme="minorEastAsia" w:hint="eastAsia"/>
          <w:b/>
          <w:bCs/>
        </w:rPr>
        <w:t>申请书及附件PDF文件，</w:t>
      </w:r>
      <w:r w:rsidRPr="0052543E">
        <w:rPr>
          <w:rFonts w:asciiTheme="minorEastAsia" w:eastAsiaTheme="minorEastAsia" w:hAnsiTheme="minorEastAsia" w:hint="eastAsia"/>
        </w:rPr>
        <w:t>经依托单位盖章确认后，寄送1份至国家自然科学基金委员会项目</w:t>
      </w:r>
      <w:r w:rsidRPr="0052543E">
        <w:rPr>
          <w:rFonts w:asciiTheme="minorEastAsia" w:eastAsiaTheme="minorEastAsia" w:hAnsiTheme="minorEastAsia" w:hint="eastAsia"/>
          <w:b/>
          <w:bCs/>
        </w:rPr>
        <w:t>材料接收组</w:t>
      </w:r>
      <w:r w:rsidRPr="0052543E">
        <w:rPr>
          <w:rFonts w:asciiTheme="minorEastAsia" w:eastAsiaTheme="minorEastAsia" w:hAnsiTheme="minorEastAsia" w:hint="eastAsia"/>
        </w:rPr>
        <w:t>（地址：北京市海淀区双清路83号101房间，邮编100085，电话：010-62328591）。</w:t>
      </w:r>
    </w:p>
    <w:p w:rsidR="0052543E" w:rsidRPr="0052543E" w:rsidRDefault="0052543E" w:rsidP="0052543E">
      <w:pPr>
        <w:pStyle w:val="a6"/>
        <w:jc w:val="both"/>
        <w:rPr>
          <w:rFonts w:asciiTheme="minorEastAsia" w:eastAsiaTheme="minorEastAsia" w:hAnsiTheme="minorEastAsia" w:hint="eastAsia"/>
        </w:rPr>
      </w:pPr>
      <w:r w:rsidRPr="0028373C">
        <w:rPr>
          <w:rFonts w:asciiTheme="minorEastAsia" w:eastAsiaTheme="minorEastAsia" w:hAnsiTheme="minorEastAsia" w:hint="eastAsia"/>
          <w:b/>
        </w:rPr>
        <w:t xml:space="preserve">　　4.</w:t>
      </w:r>
      <w:r w:rsidRPr="0028373C">
        <w:rPr>
          <w:rFonts w:asciiTheme="minorEastAsia" w:eastAsiaTheme="minorEastAsia" w:hAnsiTheme="minorEastAsia" w:hint="eastAsia"/>
          <w:b/>
          <w:bCs/>
        </w:rPr>
        <w:t>IS</w:t>
      </w:r>
      <w:r w:rsidRPr="0052543E">
        <w:rPr>
          <w:rFonts w:asciiTheme="minorEastAsia" w:eastAsiaTheme="minorEastAsia" w:hAnsiTheme="minorEastAsia" w:hint="eastAsia"/>
          <w:b/>
          <w:bCs/>
        </w:rPr>
        <w:t>IS系统在线申报接收期为2017年1月至2017年4月</w:t>
      </w:r>
      <w:r w:rsidR="0028373C">
        <w:rPr>
          <w:rFonts w:asciiTheme="minorEastAsia" w:eastAsiaTheme="minorEastAsia" w:hAnsiTheme="minorEastAsia" w:hint="eastAsia"/>
          <w:b/>
          <w:bCs/>
        </w:rPr>
        <w:t>24</w:t>
      </w:r>
      <w:r w:rsidRPr="0052543E">
        <w:rPr>
          <w:rFonts w:asciiTheme="minorEastAsia" w:eastAsiaTheme="minorEastAsia" w:hAnsiTheme="minorEastAsia" w:hint="eastAsia"/>
          <w:b/>
          <w:bCs/>
        </w:rPr>
        <w:t>日。纸质材料集中接收期为2017年4月20日至2017年4月</w:t>
      </w:r>
      <w:r w:rsidR="0028373C">
        <w:rPr>
          <w:rFonts w:asciiTheme="minorEastAsia" w:eastAsiaTheme="minorEastAsia" w:hAnsiTheme="minorEastAsia" w:hint="eastAsia"/>
          <w:b/>
          <w:bCs/>
        </w:rPr>
        <w:t>24</w:t>
      </w:r>
      <w:r w:rsidRPr="0052543E">
        <w:rPr>
          <w:rFonts w:asciiTheme="minorEastAsia" w:eastAsiaTheme="minorEastAsia" w:hAnsiTheme="minorEastAsia" w:hint="eastAsia"/>
          <w:b/>
          <w:bCs/>
        </w:rPr>
        <w:t>日（法定节假日除外），纸质文件的邮寄以邮戳</w:t>
      </w:r>
      <w:bookmarkStart w:id="0" w:name="_GoBack"/>
      <w:bookmarkEnd w:id="0"/>
      <w:r w:rsidRPr="0052543E">
        <w:rPr>
          <w:rFonts w:asciiTheme="minorEastAsia" w:eastAsiaTheme="minorEastAsia" w:hAnsiTheme="minorEastAsia" w:hint="eastAsia"/>
          <w:b/>
          <w:bCs/>
        </w:rPr>
        <w:t>为准。</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b/>
          <w:bCs/>
        </w:rPr>
        <w:t xml:space="preserve">　　注：请申请人严格遵照本项目指南的各项要求填报申请，不符合上述要求的申请视为无效申请，如有疑问，请致电欧洲处询问。</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lastRenderedPageBreak/>
        <w:t>五、结果公布</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2017年7月公布审批结果，获批准的合作项目自2017年9月1日开始执行。</w:t>
      </w:r>
    </w:p>
    <w:p w:rsidR="0052543E" w:rsidRPr="0052543E" w:rsidRDefault="0052543E" w:rsidP="0052543E">
      <w:pPr>
        <w:pStyle w:val="a6"/>
        <w:jc w:val="both"/>
        <w:rPr>
          <w:rFonts w:asciiTheme="minorEastAsia" w:eastAsiaTheme="minorEastAsia" w:hAnsiTheme="minorEastAsia" w:hint="eastAsia"/>
          <w:b/>
        </w:rPr>
      </w:pPr>
      <w:r w:rsidRPr="0052543E">
        <w:rPr>
          <w:rFonts w:asciiTheme="minorEastAsia" w:eastAsiaTheme="minorEastAsia" w:hAnsiTheme="minorEastAsia" w:hint="eastAsia"/>
          <w:b/>
        </w:rPr>
        <w:t xml:space="preserve">六、项目联系人 </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欧洲处联系方式：</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Email: xoc@nsfc.gov.cn</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中方申请人在线填写申请书过程中如遇到技术问题，可联系我委ISIS系统技术支持。</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xml:space="preserve">　　电话：010-6231 7474</w:t>
      </w:r>
    </w:p>
    <w:p w:rsidR="0052543E" w:rsidRPr="0052543E" w:rsidRDefault="0052543E" w:rsidP="0052543E">
      <w:pPr>
        <w:pStyle w:val="a6"/>
        <w:jc w:val="both"/>
        <w:rPr>
          <w:rFonts w:asciiTheme="minorEastAsia" w:eastAsiaTheme="minorEastAsia" w:hAnsiTheme="minorEastAsia" w:hint="eastAsia"/>
        </w:rPr>
      </w:pPr>
      <w:r w:rsidRPr="0052543E">
        <w:rPr>
          <w:rFonts w:asciiTheme="minorEastAsia" w:eastAsiaTheme="minorEastAsia" w:hAnsiTheme="minorEastAsia" w:hint="eastAsia"/>
        </w:rPr>
        <w:t> </w:t>
      </w:r>
    </w:p>
    <w:p w:rsidR="0052543E" w:rsidRPr="0052543E" w:rsidRDefault="0052543E" w:rsidP="0052543E">
      <w:pPr>
        <w:pStyle w:val="a6"/>
        <w:jc w:val="right"/>
        <w:rPr>
          <w:rFonts w:asciiTheme="minorEastAsia" w:eastAsiaTheme="minorEastAsia" w:hAnsiTheme="minorEastAsia" w:hint="eastAsia"/>
        </w:rPr>
      </w:pPr>
      <w:r w:rsidRPr="0052543E">
        <w:rPr>
          <w:rFonts w:asciiTheme="minorEastAsia" w:eastAsiaTheme="minorEastAsia" w:hAnsiTheme="minorEastAsia" w:hint="eastAsia"/>
        </w:rPr>
        <w:t>国家自然科学基金委员会</w:t>
      </w:r>
    </w:p>
    <w:p w:rsidR="0052543E" w:rsidRPr="0052543E" w:rsidRDefault="0052543E" w:rsidP="0052543E">
      <w:pPr>
        <w:pStyle w:val="a6"/>
        <w:jc w:val="right"/>
        <w:rPr>
          <w:rFonts w:asciiTheme="minorEastAsia" w:eastAsiaTheme="minorEastAsia" w:hAnsiTheme="minorEastAsia" w:hint="eastAsia"/>
        </w:rPr>
      </w:pPr>
      <w:r w:rsidRPr="0052543E">
        <w:rPr>
          <w:rFonts w:asciiTheme="minorEastAsia" w:eastAsiaTheme="minorEastAsia" w:hAnsiTheme="minorEastAsia" w:hint="eastAsia"/>
        </w:rPr>
        <w:t>国际合作局</w:t>
      </w:r>
    </w:p>
    <w:p w:rsidR="0052543E" w:rsidRPr="0052543E" w:rsidRDefault="0052543E">
      <w:pPr>
        <w:rPr>
          <w:rFonts w:asciiTheme="minorEastAsia" w:hAnsiTheme="minorEastAsia"/>
          <w:sz w:val="24"/>
          <w:szCs w:val="24"/>
        </w:rPr>
      </w:pPr>
    </w:p>
    <w:sectPr w:rsidR="0052543E" w:rsidRPr="00525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82" w:rsidRDefault="000A5782" w:rsidP="0052543E">
      <w:r>
        <w:separator/>
      </w:r>
    </w:p>
  </w:endnote>
  <w:endnote w:type="continuationSeparator" w:id="0">
    <w:p w:rsidR="000A5782" w:rsidRDefault="000A5782" w:rsidP="0052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82" w:rsidRDefault="000A5782" w:rsidP="0052543E">
      <w:r>
        <w:separator/>
      </w:r>
    </w:p>
  </w:footnote>
  <w:footnote w:type="continuationSeparator" w:id="0">
    <w:p w:rsidR="000A5782" w:rsidRDefault="000A5782" w:rsidP="00525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BB"/>
    <w:rsid w:val="00086A8A"/>
    <w:rsid w:val="000A5782"/>
    <w:rsid w:val="0028373C"/>
    <w:rsid w:val="0052543E"/>
    <w:rsid w:val="008663CE"/>
    <w:rsid w:val="00BB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43E"/>
    <w:rPr>
      <w:sz w:val="18"/>
      <w:szCs w:val="18"/>
    </w:rPr>
  </w:style>
  <w:style w:type="paragraph" w:styleId="a4">
    <w:name w:val="footer"/>
    <w:basedOn w:val="a"/>
    <w:link w:val="Char0"/>
    <w:uiPriority w:val="99"/>
    <w:unhideWhenUsed/>
    <w:rsid w:val="0052543E"/>
    <w:pPr>
      <w:tabs>
        <w:tab w:val="center" w:pos="4153"/>
        <w:tab w:val="right" w:pos="8306"/>
      </w:tabs>
      <w:snapToGrid w:val="0"/>
      <w:jc w:val="left"/>
    </w:pPr>
    <w:rPr>
      <w:sz w:val="18"/>
      <w:szCs w:val="18"/>
    </w:rPr>
  </w:style>
  <w:style w:type="character" w:customStyle="1" w:styleId="Char0">
    <w:name w:val="页脚 Char"/>
    <w:basedOn w:val="a0"/>
    <w:link w:val="a4"/>
    <w:uiPriority w:val="99"/>
    <w:rsid w:val="0052543E"/>
    <w:rPr>
      <w:sz w:val="18"/>
      <w:szCs w:val="18"/>
    </w:rPr>
  </w:style>
  <w:style w:type="character" w:styleId="a5">
    <w:name w:val="Hyperlink"/>
    <w:basedOn w:val="a0"/>
    <w:uiPriority w:val="99"/>
    <w:semiHidden/>
    <w:unhideWhenUsed/>
    <w:rsid w:val="0052543E"/>
    <w:rPr>
      <w:strike w:val="0"/>
      <w:dstrike w:val="0"/>
      <w:color w:val="333333"/>
      <w:u w:val="none"/>
      <w:effect w:val="none"/>
    </w:rPr>
  </w:style>
  <w:style w:type="paragraph" w:styleId="a6">
    <w:name w:val="Normal (Web)"/>
    <w:basedOn w:val="a"/>
    <w:uiPriority w:val="99"/>
    <w:semiHidden/>
    <w:unhideWhenUsed/>
    <w:rsid w:val="0052543E"/>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43E"/>
    <w:rPr>
      <w:sz w:val="18"/>
      <w:szCs w:val="18"/>
    </w:rPr>
  </w:style>
  <w:style w:type="paragraph" w:styleId="a4">
    <w:name w:val="footer"/>
    <w:basedOn w:val="a"/>
    <w:link w:val="Char0"/>
    <w:uiPriority w:val="99"/>
    <w:unhideWhenUsed/>
    <w:rsid w:val="0052543E"/>
    <w:pPr>
      <w:tabs>
        <w:tab w:val="center" w:pos="4153"/>
        <w:tab w:val="right" w:pos="8306"/>
      </w:tabs>
      <w:snapToGrid w:val="0"/>
      <w:jc w:val="left"/>
    </w:pPr>
    <w:rPr>
      <w:sz w:val="18"/>
      <w:szCs w:val="18"/>
    </w:rPr>
  </w:style>
  <w:style w:type="character" w:customStyle="1" w:styleId="Char0">
    <w:name w:val="页脚 Char"/>
    <w:basedOn w:val="a0"/>
    <w:link w:val="a4"/>
    <w:uiPriority w:val="99"/>
    <w:rsid w:val="0052543E"/>
    <w:rPr>
      <w:sz w:val="18"/>
      <w:szCs w:val="18"/>
    </w:rPr>
  </w:style>
  <w:style w:type="character" w:styleId="a5">
    <w:name w:val="Hyperlink"/>
    <w:basedOn w:val="a0"/>
    <w:uiPriority w:val="99"/>
    <w:semiHidden/>
    <w:unhideWhenUsed/>
    <w:rsid w:val="0052543E"/>
    <w:rPr>
      <w:strike w:val="0"/>
      <w:dstrike w:val="0"/>
      <w:color w:val="333333"/>
      <w:u w:val="none"/>
      <w:effect w:val="none"/>
    </w:rPr>
  </w:style>
  <w:style w:type="paragraph" w:styleId="a6">
    <w:name w:val="Normal (Web)"/>
    <w:basedOn w:val="a"/>
    <w:uiPriority w:val="99"/>
    <w:semiHidden/>
    <w:unhideWhenUsed/>
    <w:rsid w:val="0052543E"/>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0842">
      <w:bodyDiv w:val="1"/>
      <w:marLeft w:val="0"/>
      <w:marRight w:val="0"/>
      <w:marTop w:val="0"/>
      <w:marBottom w:val="0"/>
      <w:divBdr>
        <w:top w:val="none" w:sz="0" w:space="0" w:color="auto"/>
        <w:left w:val="none" w:sz="0" w:space="0" w:color="auto"/>
        <w:bottom w:val="none" w:sz="0" w:space="0" w:color="auto"/>
        <w:right w:val="none" w:sz="0" w:space="0" w:color="auto"/>
      </w:divBdr>
      <w:divsChild>
        <w:div w:id="1222014011">
          <w:marLeft w:val="0"/>
          <w:marRight w:val="0"/>
          <w:marTop w:val="0"/>
          <w:marBottom w:val="0"/>
          <w:divBdr>
            <w:top w:val="none" w:sz="0" w:space="0" w:color="auto"/>
            <w:left w:val="none" w:sz="0" w:space="0" w:color="auto"/>
            <w:bottom w:val="none" w:sz="0" w:space="0" w:color="auto"/>
            <w:right w:val="none" w:sz="0" w:space="0" w:color="auto"/>
          </w:divBdr>
          <w:divsChild>
            <w:div w:id="1301689830">
              <w:marLeft w:val="0"/>
              <w:marRight w:val="0"/>
              <w:marTop w:val="75"/>
              <w:marBottom w:val="0"/>
              <w:divBdr>
                <w:top w:val="none" w:sz="0" w:space="0" w:color="auto"/>
                <w:left w:val="none" w:sz="0" w:space="0" w:color="auto"/>
                <w:bottom w:val="none" w:sz="0" w:space="0" w:color="auto"/>
                <w:right w:val="none" w:sz="0" w:space="0" w:color="auto"/>
              </w:divBdr>
              <w:divsChild>
                <w:div w:id="1843616523">
                  <w:marLeft w:val="0"/>
                  <w:marRight w:val="0"/>
                  <w:marTop w:val="0"/>
                  <w:marBottom w:val="0"/>
                  <w:divBdr>
                    <w:top w:val="none" w:sz="0" w:space="0" w:color="auto"/>
                    <w:left w:val="none" w:sz="0" w:space="0" w:color="auto"/>
                    <w:bottom w:val="none" w:sz="0" w:space="0" w:color="auto"/>
                    <w:right w:val="none" w:sz="0" w:space="0" w:color="auto"/>
                  </w:divBdr>
                  <w:divsChild>
                    <w:div w:id="358242023">
                      <w:marLeft w:val="0"/>
                      <w:marRight w:val="0"/>
                      <w:marTop w:val="0"/>
                      <w:marBottom w:val="0"/>
                      <w:divBdr>
                        <w:top w:val="single" w:sz="6" w:space="31" w:color="BBE0ED"/>
                        <w:left w:val="single" w:sz="6" w:space="0" w:color="BBE0ED"/>
                        <w:bottom w:val="single" w:sz="6" w:space="0" w:color="BBE0ED"/>
                        <w:right w:val="single" w:sz="6" w:space="0" w:color="BBE0ED"/>
                      </w:divBdr>
                      <w:divsChild>
                        <w:div w:id="19473818">
                          <w:marLeft w:val="0"/>
                          <w:marRight w:val="0"/>
                          <w:marTop w:val="0"/>
                          <w:marBottom w:val="0"/>
                          <w:divBdr>
                            <w:top w:val="none" w:sz="0" w:space="0" w:color="auto"/>
                            <w:left w:val="none" w:sz="0" w:space="0" w:color="auto"/>
                            <w:bottom w:val="none" w:sz="0" w:space="0" w:color="auto"/>
                            <w:right w:val="none" w:sz="0" w:space="0" w:color="auto"/>
                          </w:divBdr>
                          <w:divsChild>
                            <w:div w:id="646125346">
                              <w:marLeft w:val="0"/>
                              <w:marRight w:val="0"/>
                              <w:marTop w:val="0"/>
                              <w:marBottom w:val="0"/>
                              <w:divBdr>
                                <w:top w:val="none" w:sz="0" w:space="0" w:color="auto"/>
                                <w:left w:val="none" w:sz="0" w:space="0" w:color="auto"/>
                                <w:bottom w:val="none" w:sz="0" w:space="0" w:color="auto"/>
                                <w:right w:val="none" w:sz="0" w:space="0" w:color="auto"/>
                              </w:divBdr>
                              <w:divsChild>
                                <w:div w:id="1882132172">
                                  <w:marLeft w:val="0"/>
                                  <w:marRight w:val="0"/>
                                  <w:marTop w:val="0"/>
                                  <w:marBottom w:val="0"/>
                                  <w:divBdr>
                                    <w:top w:val="none" w:sz="0" w:space="0" w:color="auto"/>
                                    <w:left w:val="none" w:sz="0" w:space="0" w:color="auto"/>
                                    <w:bottom w:val="none" w:sz="0" w:space="0" w:color="auto"/>
                                    <w:right w:val="none" w:sz="0" w:space="0" w:color="auto"/>
                                  </w:divBdr>
                                  <w:divsChild>
                                    <w:div w:id="19683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359274">
      <w:bodyDiv w:val="1"/>
      <w:marLeft w:val="0"/>
      <w:marRight w:val="0"/>
      <w:marTop w:val="0"/>
      <w:marBottom w:val="0"/>
      <w:divBdr>
        <w:top w:val="none" w:sz="0" w:space="0" w:color="auto"/>
        <w:left w:val="none" w:sz="0" w:space="0" w:color="auto"/>
        <w:bottom w:val="none" w:sz="0" w:space="0" w:color="auto"/>
        <w:right w:val="none" w:sz="0" w:space="0" w:color="auto"/>
      </w:divBdr>
      <w:divsChild>
        <w:div w:id="405540867">
          <w:marLeft w:val="0"/>
          <w:marRight w:val="0"/>
          <w:marTop w:val="0"/>
          <w:marBottom w:val="0"/>
          <w:divBdr>
            <w:top w:val="none" w:sz="0" w:space="0" w:color="auto"/>
            <w:left w:val="none" w:sz="0" w:space="0" w:color="auto"/>
            <w:bottom w:val="none" w:sz="0" w:space="0" w:color="auto"/>
            <w:right w:val="none" w:sz="0" w:space="0" w:color="auto"/>
          </w:divBdr>
          <w:divsChild>
            <w:div w:id="455758824">
              <w:marLeft w:val="0"/>
              <w:marRight w:val="0"/>
              <w:marTop w:val="75"/>
              <w:marBottom w:val="0"/>
              <w:divBdr>
                <w:top w:val="none" w:sz="0" w:space="0" w:color="auto"/>
                <w:left w:val="none" w:sz="0" w:space="0" w:color="auto"/>
                <w:bottom w:val="none" w:sz="0" w:space="0" w:color="auto"/>
                <w:right w:val="none" w:sz="0" w:space="0" w:color="auto"/>
              </w:divBdr>
              <w:divsChild>
                <w:div w:id="2105807984">
                  <w:marLeft w:val="0"/>
                  <w:marRight w:val="0"/>
                  <w:marTop w:val="0"/>
                  <w:marBottom w:val="0"/>
                  <w:divBdr>
                    <w:top w:val="none" w:sz="0" w:space="0" w:color="auto"/>
                    <w:left w:val="none" w:sz="0" w:space="0" w:color="auto"/>
                    <w:bottom w:val="none" w:sz="0" w:space="0" w:color="auto"/>
                    <w:right w:val="none" w:sz="0" w:space="0" w:color="auto"/>
                  </w:divBdr>
                  <w:divsChild>
                    <w:div w:id="600065529">
                      <w:marLeft w:val="0"/>
                      <w:marRight w:val="0"/>
                      <w:marTop w:val="0"/>
                      <w:marBottom w:val="0"/>
                      <w:divBdr>
                        <w:top w:val="single" w:sz="6" w:space="31" w:color="BBE0ED"/>
                        <w:left w:val="single" w:sz="6" w:space="0" w:color="BBE0ED"/>
                        <w:bottom w:val="single" w:sz="6" w:space="0" w:color="BBE0ED"/>
                        <w:right w:val="single" w:sz="6" w:space="0" w:color="BBE0ED"/>
                      </w:divBdr>
                      <w:divsChild>
                        <w:div w:id="1282805809">
                          <w:marLeft w:val="0"/>
                          <w:marRight w:val="0"/>
                          <w:marTop w:val="0"/>
                          <w:marBottom w:val="0"/>
                          <w:divBdr>
                            <w:top w:val="none" w:sz="0" w:space="0" w:color="auto"/>
                            <w:left w:val="none" w:sz="0" w:space="0" w:color="auto"/>
                            <w:bottom w:val="none" w:sz="0" w:space="0" w:color="auto"/>
                            <w:right w:val="none" w:sz="0" w:space="0" w:color="auto"/>
                          </w:divBdr>
                          <w:divsChild>
                            <w:div w:id="2136438387">
                              <w:marLeft w:val="0"/>
                              <w:marRight w:val="0"/>
                              <w:marTop w:val="0"/>
                              <w:marBottom w:val="0"/>
                              <w:divBdr>
                                <w:top w:val="none" w:sz="0" w:space="0" w:color="auto"/>
                                <w:left w:val="none" w:sz="0" w:space="0" w:color="auto"/>
                                <w:bottom w:val="none" w:sz="0" w:space="0" w:color="auto"/>
                                <w:right w:val="none" w:sz="0" w:space="0" w:color="auto"/>
                              </w:divBdr>
                              <w:divsChild>
                                <w:div w:id="1902980322">
                                  <w:marLeft w:val="0"/>
                                  <w:marRight w:val="0"/>
                                  <w:marTop w:val="0"/>
                                  <w:marBottom w:val="0"/>
                                  <w:divBdr>
                                    <w:top w:val="none" w:sz="0" w:space="0" w:color="auto"/>
                                    <w:left w:val="none" w:sz="0" w:space="0" w:color="auto"/>
                                    <w:bottom w:val="none" w:sz="0" w:space="0" w:color="auto"/>
                                    <w:right w:val="none" w:sz="0" w:space="0" w:color="auto"/>
                                  </w:divBdr>
                                  <w:divsChild>
                                    <w:div w:id="8670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2017-02-12T05:58:00Z</dcterms:created>
  <dcterms:modified xsi:type="dcterms:W3CDTF">2017-02-12T06:29:00Z</dcterms:modified>
</cp:coreProperties>
</file>